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6FFC4" w14:textId="77777777" w:rsidR="00387EFE" w:rsidRPr="00470958" w:rsidRDefault="00387EFE" w:rsidP="00387EFE">
      <w:pPr>
        <w:pStyle w:val="1"/>
        <w:jc w:val="center"/>
        <w:rPr>
          <w:sz w:val="48"/>
          <w:szCs w:val="48"/>
        </w:rPr>
      </w:pPr>
      <w:proofErr w:type="gramStart"/>
      <w:r w:rsidRPr="00470958">
        <w:rPr>
          <w:spacing w:val="-3"/>
          <w:sz w:val="48"/>
          <w:szCs w:val="48"/>
        </w:rPr>
        <w:t>鼎革獎</w:t>
      </w:r>
      <w:proofErr w:type="gramEnd"/>
      <w:r w:rsidRPr="00470958">
        <w:rPr>
          <w:spacing w:val="-3"/>
          <w:sz w:val="48"/>
          <w:szCs w:val="48"/>
        </w:rPr>
        <w:t>資訊</w:t>
      </w:r>
    </w:p>
    <w:p w14:paraId="2F4ECC9C" w14:textId="77777777" w:rsidR="00387EFE" w:rsidRDefault="00387EFE" w:rsidP="00387EFE">
      <w:pPr>
        <w:pStyle w:val="a3"/>
      </w:pPr>
    </w:p>
    <w:p w14:paraId="7D0C3E4E" w14:textId="77777777" w:rsidR="00387EFE" w:rsidRDefault="00387EFE" w:rsidP="00387EFE">
      <w:pPr>
        <w:pStyle w:val="2"/>
      </w:pPr>
      <w:r>
        <w:rPr>
          <w:spacing w:val="-4"/>
        </w:rPr>
        <w:t>一、簡介</w:t>
      </w:r>
    </w:p>
    <w:p w14:paraId="59BF3B08" w14:textId="77777777" w:rsidR="00387EFE" w:rsidRDefault="00387EFE" w:rsidP="00387EFE">
      <w:pPr>
        <w:pStyle w:val="a3"/>
        <w:spacing w:before="4" w:line="225" w:lineRule="auto"/>
        <w:ind w:left="608" w:right="478"/>
      </w:pPr>
      <w:r>
        <w:rPr>
          <w:spacing w:val="-2"/>
        </w:rPr>
        <w:t>「</w:t>
      </w:r>
      <w:proofErr w:type="gramStart"/>
      <w:r>
        <w:rPr>
          <w:spacing w:val="-2"/>
        </w:rPr>
        <w:t>鼎革獎</w:t>
      </w:r>
      <w:proofErr w:type="gramEnd"/>
      <w:r>
        <w:rPr>
          <w:spacing w:val="-2"/>
        </w:rPr>
        <w:t>」旨在搭建企業數位轉型的交流平台。本獎項由重量級產學</w:t>
      </w:r>
      <w:proofErr w:type="gramStart"/>
      <w:r>
        <w:rPr>
          <w:spacing w:val="-2"/>
        </w:rPr>
        <w:t>研</w:t>
      </w:r>
      <w:proofErr w:type="gramEnd"/>
      <w:r>
        <w:rPr>
          <w:spacing w:val="-2"/>
        </w:rPr>
        <w:t>界領域專家組成評審團進行評選，獲獎企業將透過《哈佛商業評論》進行報導與分享。</w:t>
      </w:r>
    </w:p>
    <w:p w14:paraId="1848961F" w14:textId="77777777" w:rsidR="00387EFE" w:rsidRDefault="00387EFE" w:rsidP="00387EFE">
      <w:pPr>
        <w:pStyle w:val="a3"/>
        <w:spacing w:before="7"/>
        <w:rPr>
          <w:sz w:val="19"/>
        </w:rPr>
      </w:pPr>
    </w:p>
    <w:p w14:paraId="33B3F289" w14:textId="77777777" w:rsidR="00387EFE" w:rsidRDefault="00387EFE" w:rsidP="00387EFE">
      <w:pPr>
        <w:pStyle w:val="2"/>
        <w:spacing w:before="48"/>
      </w:pPr>
      <w:r>
        <w:rPr>
          <w:spacing w:val="-4"/>
        </w:rPr>
        <w:t>二、評選項目</w:t>
      </w:r>
    </w:p>
    <w:p w14:paraId="196C525B" w14:textId="77777777" w:rsidR="00387EFE" w:rsidRDefault="00387EFE" w:rsidP="00387EFE">
      <w:pPr>
        <w:pStyle w:val="a5"/>
        <w:numPr>
          <w:ilvl w:val="0"/>
          <w:numId w:val="3"/>
        </w:numPr>
        <w:tabs>
          <w:tab w:val="left" w:pos="1088"/>
          <w:tab w:val="left" w:pos="1089"/>
        </w:tabs>
        <w:spacing w:before="7" w:line="223" w:lineRule="auto"/>
        <w:ind w:right="383"/>
        <w:rPr>
          <w:sz w:val="26"/>
        </w:rPr>
      </w:pPr>
      <w:r>
        <w:rPr>
          <w:b/>
          <w:spacing w:val="-2"/>
          <w:sz w:val="26"/>
        </w:rPr>
        <w:t>綜合轉型獎（製造業組/服務業組</w:t>
      </w:r>
      <w:r>
        <w:rPr>
          <w:spacing w:val="-2"/>
          <w:sz w:val="26"/>
        </w:rPr>
        <w:t>）：在企業內推動多面向數位轉型，具備多面向數位轉型策略與布局，且成效顯著。</w:t>
      </w:r>
    </w:p>
    <w:p w14:paraId="6BA025B4" w14:textId="77777777" w:rsidR="00387EFE" w:rsidRDefault="00387EFE" w:rsidP="00387EFE">
      <w:pPr>
        <w:pStyle w:val="a5"/>
        <w:numPr>
          <w:ilvl w:val="0"/>
          <w:numId w:val="3"/>
        </w:numPr>
        <w:tabs>
          <w:tab w:val="left" w:pos="1088"/>
          <w:tab w:val="left" w:pos="1089"/>
        </w:tabs>
        <w:spacing w:line="225" w:lineRule="auto"/>
        <w:ind w:right="386"/>
        <w:rPr>
          <w:sz w:val="26"/>
        </w:rPr>
      </w:pPr>
      <w:r>
        <w:rPr>
          <w:b/>
          <w:spacing w:val="-2"/>
          <w:sz w:val="26"/>
        </w:rPr>
        <w:t>單一項目-商業模式組：</w:t>
      </w:r>
      <w:r>
        <w:rPr>
          <w:spacing w:val="-2"/>
          <w:sz w:val="26"/>
        </w:rPr>
        <w:t>評估企業在價值創造模式改變、消費者目標族群改變、生產與服務合作夥伴網絡改變、收益模式改變、顧客體驗改變等面向的創新。</w:t>
      </w:r>
    </w:p>
    <w:p w14:paraId="79D35084" w14:textId="77777777" w:rsidR="00387EFE" w:rsidRDefault="00387EFE" w:rsidP="00387EFE">
      <w:pPr>
        <w:pStyle w:val="a5"/>
        <w:numPr>
          <w:ilvl w:val="0"/>
          <w:numId w:val="3"/>
        </w:numPr>
        <w:tabs>
          <w:tab w:val="left" w:pos="1088"/>
          <w:tab w:val="left" w:pos="1089"/>
        </w:tabs>
        <w:spacing w:line="225" w:lineRule="auto"/>
        <w:ind w:right="318"/>
        <w:rPr>
          <w:sz w:val="26"/>
        </w:rPr>
      </w:pPr>
      <w:r>
        <w:rPr>
          <w:b/>
          <w:spacing w:val="-2"/>
          <w:sz w:val="26"/>
        </w:rPr>
        <w:t>單一項目-智慧製造組</w:t>
      </w:r>
      <w:r>
        <w:rPr>
          <w:spacing w:val="-2"/>
          <w:sz w:val="26"/>
        </w:rPr>
        <w:t>：評估工廠與製造流程智慧數位化、AI</w:t>
      </w:r>
      <w:r>
        <w:rPr>
          <w:spacing w:val="-8"/>
          <w:sz w:val="26"/>
        </w:rPr>
        <w:t xml:space="preserve"> 升級等，為企業</w:t>
      </w:r>
      <w:r>
        <w:rPr>
          <w:spacing w:val="-2"/>
          <w:sz w:val="26"/>
        </w:rPr>
        <w:t>在市場上的創造競爭力和影響力。</w:t>
      </w:r>
    </w:p>
    <w:p w14:paraId="3AC4C7F9" w14:textId="77777777" w:rsidR="00387EFE" w:rsidRDefault="00387EFE" w:rsidP="00387EFE">
      <w:pPr>
        <w:pStyle w:val="a5"/>
        <w:numPr>
          <w:ilvl w:val="0"/>
          <w:numId w:val="3"/>
        </w:numPr>
        <w:tabs>
          <w:tab w:val="left" w:pos="1088"/>
          <w:tab w:val="left" w:pos="1089"/>
        </w:tabs>
        <w:spacing w:line="223" w:lineRule="auto"/>
        <w:ind w:right="386"/>
        <w:rPr>
          <w:sz w:val="26"/>
        </w:rPr>
      </w:pPr>
      <w:r>
        <w:rPr>
          <w:b/>
          <w:spacing w:val="-2"/>
          <w:sz w:val="26"/>
        </w:rPr>
        <w:t>單一項目-卓越營運組：</w:t>
      </w:r>
      <w:r>
        <w:rPr>
          <w:spacing w:val="-2"/>
          <w:sz w:val="26"/>
        </w:rPr>
        <w:t>評估企業在商業模式與智慧製造之外的營運管理構面，如人力、研發、財務、</w:t>
      </w:r>
      <w:proofErr w:type="gramStart"/>
      <w:r>
        <w:rPr>
          <w:spacing w:val="-2"/>
          <w:sz w:val="26"/>
        </w:rPr>
        <w:t>資安、風控</w:t>
      </w:r>
      <w:proofErr w:type="gramEnd"/>
      <w:r>
        <w:rPr>
          <w:spacing w:val="-2"/>
          <w:sz w:val="26"/>
        </w:rPr>
        <w:t>等構面數位轉型。</w:t>
      </w:r>
    </w:p>
    <w:p w14:paraId="2A386437" w14:textId="77777777" w:rsidR="00387EFE" w:rsidRDefault="00387EFE" w:rsidP="00387EFE">
      <w:pPr>
        <w:tabs>
          <w:tab w:val="left" w:pos="607"/>
          <w:tab w:val="left" w:pos="1088"/>
        </w:tabs>
        <w:spacing w:line="337" w:lineRule="exact"/>
        <w:ind w:left="131"/>
        <w:rPr>
          <w:sz w:val="26"/>
        </w:rPr>
      </w:pPr>
      <w:r>
        <w:rPr>
          <w:rFonts w:ascii="新細明體" w:eastAsia="新細明體" w:hAnsi="新細明體" w:hint="eastAsia"/>
          <w:color w:val="FF0000"/>
          <w:position w:val="9"/>
          <w:sz w:val="20"/>
        </w:rPr>
        <w:tab/>
      </w:r>
      <w:r>
        <w:rPr>
          <w:rFonts w:ascii="Wingdings" w:eastAsia="Wingdings" w:hAnsi="Wingdings"/>
          <w:spacing w:val="-10"/>
          <w:sz w:val="26"/>
        </w:rPr>
        <w:t></w:t>
      </w:r>
      <w:r>
        <w:rPr>
          <w:rFonts w:ascii="Times New Roman" w:eastAsia="Times New Roman" w:hAnsi="Times New Roman"/>
          <w:sz w:val="26"/>
        </w:rPr>
        <w:tab/>
      </w:r>
      <w:r>
        <w:rPr>
          <w:b/>
          <w:spacing w:val="-2"/>
          <w:sz w:val="26"/>
        </w:rPr>
        <w:t>轉型領袖獎：</w:t>
      </w:r>
      <w:r>
        <w:rPr>
          <w:spacing w:val="-2"/>
          <w:sz w:val="26"/>
        </w:rPr>
        <w:t>擔任企業內總經理以上的卓越領導人及（家族）接班人，負責</w:t>
      </w:r>
      <w:r>
        <w:rPr>
          <w:spacing w:val="-10"/>
          <w:sz w:val="26"/>
        </w:rPr>
        <w:t>推</w:t>
      </w:r>
    </w:p>
    <w:p w14:paraId="506953C4" w14:textId="77777777" w:rsidR="00387EFE" w:rsidRDefault="00387EFE" w:rsidP="00387EFE">
      <w:pPr>
        <w:pStyle w:val="a3"/>
        <w:spacing w:before="4" w:line="223" w:lineRule="auto"/>
        <w:ind w:left="1088" w:right="522"/>
      </w:pPr>
      <w:r>
        <w:rPr>
          <w:spacing w:val="-2"/>
        </w:rPr>
        <w:t>動企業數位轉型的靈魂人物，具備轉型願景、轉型策略與轉型理念，操作數位轉型的作法與步驟卓越，且轉型績效顯著者。</w:t>
      </w:r>
    </w:p>
    <w:p w14:paraId="73BF7279" w14:textId="77777777" w:rsidR="00387EFE" w:rsidRDefault="00387EFE" w:rsidP="00387EFE">
      <w:pPr>
        <w:pStyle w:val="2"/>
        <w:spacing w:line="351" w:lineRule="exact"/>
      </w:pPr>
      <w:r>
        <w:rPr>
          <w:spacing w:val="-4"/>
        </w:rPr>
        <w:t>三、評選流程</w:t>
      </w:r>
    </w:p>
    <w:p w14:paraId="129777DB" w14:textId="77777777" w:rsidR="00387EFE" w:rsidRDefault="00387EFE" w:rsidP="00387EFE">
      <w:pPr>
        <w:pStyle w:val="a3"/>
        <w:spacing w:line="340" w:lineRule="exact"/>
        <w:ind w:left="608"/>
      </w:pPr>
      <w:r>
        <w:t>1.</w:t>
      </w:r>
      <w:r>
        <w:rPr>
          <w:spacing w:val="-1"/>
        </w:rPr>
        <w:t xml:space="preserve"> 評審團組成：由重量級產學</w:t>
      </w:r>
      <w:proofErr w:type="gramStart"/>
      <w:r>
        <w:rPr>
          <w:spacing w:val="-1"/>
        </w:rPr>
        <w:t>研</w:t>
      </w:r>
      <w:proofErr w:type="gramEnd"/>
      <w:r>
        <w:rPr>
          <w:spacing w:val="-1"/>
        </w:rPr>
        <w:t>界領域專家組成評審團</w:t>
      </w:r>
    </w:p>
    <w:p w14:paraId="57DDD59D" w14:textId="41A95DC8" w:rsidR="00387EFE" w:rsidRDefault="00387EFE" w:rsidP="00387EFE">
      <w:pPr>
        <w:pStyle w:val="a3"/>
        <w:tabs>
          <w:tab w:val="left" w:pos="607"/>
        </w:tabs>
        <w:spacing w:before="7" w:line="223" w:lineRule="auto"/>
        <w:ind w:left="1090" w:right="517" w:hanging="972"/>
      </w:pPr>
      <w:r>
        <w:rPr>
          <w:rFonts w:ascii="新細明體" w:eastAsia="新細明體" w:hint="eastAsia"/>
          <w:color w:val="FF0000"/>
          <w:sz w:val="20"/>
        </w:rPr>
        <w:tab/>
      </w:r>
      <w:r>
        <w:t>2.</w:t>
      </w:r>
      <w:r>
        <w:rPr>
          <w:spacing w:val="40"/>
        </w:rPr>
        <w:t xml:space="preserve"> </w:t>
      </w:r>
      <w:r>
        <w:t>開放報名：企業提交報名資料，包括數位轉型的成果和效益、技術創新、產品</w:t>
      </w:r>
      <w:r>
        <w:rPr>
          <w:spacing w:val="-2"/>
        </w:rPr>
        <w:t>和服務的市場競爭力和客戶體驗等資料；</w:t>
      </w:r>
    </w:p>
    <w:p w14:paraId="7458C5B1" w14:textId="77777777" w:rsidR="00387EFE" w:rsidRDefault="00387EFE" w:rsidP="00387EFE">
      <w:pPr>
        <w:pStyle w:val="a5"/>
        <w:numPr>
          <w:ilvl w:val="0"/>
          <w:numId w:val="2"/>
        </w:numPr>
        <w:tabs>
          <w:tab w:val="left" w:pos="1091"/>
        </w:tabs>
        <w:spacing w:line="225" w:lineRule="auto"/>
        <w:ind w:right="774"/>
        <w:rPr>
          <w:sz w:val="26"/>
        </w:rPr>
      </w:pPr>
      <w:r>
        <w:rPr>
          <w:spacing w:val="-2"/>
          <w:sz w:val="26"/>
        </w:rPr>
        <w:t>選出入圍企業：評審委員將根據報名資料選出入圍企業，並進行企業初審書審、</w:t>
      </w:r>
      <w:proofErr w:type="gramStart"/>
      <w:r>
        <w:rPr>
          <w:spacing w:val="-2"/>
          <w:sz w:val="26"/>
        </w:rPr>
        <w:t>複</w:t>
      </w:r>
      <w:proofErr w:type="gramEnd"/>
      <w:r>
        <w:rPr>
          <w:spacing w:val="-2"/>
          <w:sz w:val="26"/>
        </w:rPr>
        <w:t>審簡報審核；</w:t>
      </w:r>
    </w:p>
    <w:p w14:paraId="0CA51974" w14:textId="77777777" w:rsidR="00387EFE" w:rsidRDefault="00387EFE" w:rsidP="00387EFE">
      <w:pPr>
        <w:pStyle w:val="a5"/>
        <w:numPr>
          <w:ilvl w:val="0"/>
          <w:numId w:val="2"/>
        </w:numPr>
        <w:tabs>
          <w:tab w:val="left" w:pos="1091"/>
        </w:tabs>
        <w:spacing w:line="223" w:lineRule="auto"/>
        <w:ind w:right="516"/>
        <w:rPr>
          <w:sz w:val="26"/>
        </w:rPr>
      </w:pPr>
      <w:r>
        <w:rPr>
          <w:spacing w:val="-2"/>
          <w:sz w:val="26"/>
        </w:rPr>
        <w:t>公告獲獎者：評審根據入圍企業的現場簡報和報名資料綜合評估，主辦單位公告獲獎者；</w:t>
      </w:r>
    </w:p>
    <w:p w14:paraId="34CE3E40" w14:textId="77777777" w:rsidR="00387EFE" w:rsidRDefault="00387EFE" w:rsidP="00387EFE">
      <w:pPr>
        <w:pStyle w:val="a3"/>
        <w:numPr>
          <w:ilvl w:val="0"/>
          <w:numId w:val="2"/>
        </w:numPr>
        <w:tabs>
          <w:tab w:val="left" w:pos="607"/>
        </w:tabs>
        <w:spacing w:line="225" w:lineRule="auto"/>
      </w:pPr>
      <w:r>
        <w:t>贈獎典禮：在星級飯店舉行頒獎典禮，</w:t>
      </w:r>
      <w:proofErr w:type="gramStart"/>
      <w:r>
        <w:t>贈發鼎革獎</w:t>
      </w:r>
      <w:proofErr w:type="gramEnd"/>
      <w:r>
        <w:t>獎盃等獎勵給獲獎企業</w:t>
      </w:r>
      <w:r>
        <w:rPr>
          <w:spacing w:val="-10"/>
        </w:rPr>
        <w:t>。</w:t>
      </w:r>
    </w:p>
    <w:p w14:paraId="6736DF2F" w14:textId="77777777" w:rsidR="00387EFE" w:rsidRPr="00AC11FF" w:rsidRDefault="00387EFE" w:rsidP="00387EFE">
      <w:pPr>
        <w:pStyle w:val="a3"/>
        <w:tabs>
          <w:tab w:val="left" w:pos="607"/>
        </w:tabs>
        <w:spacing w:line="225" w:lineRule="auto"/>
        <w:ind w:left="1090"/>
        <w:rPr>
          <w:rFonts w:hint="eastAsia"/>
        </w:rPr>
      </w:pPr>
    </w:p>
    <w:p w14:paraId="3F1D0848" w14:textId="77777777" w:rsidR="00387EFE" w:rsidRDefault="00387EFE" w:rsidP="00387EFE">
      <w:pPr>
        <w:pStyle w:val="2"/>
        <w:spacing w:before="1"/>
      </w:pPr>
      <w:r>
        <w:rPr>
          <w:spacing w:val="-4"/>
        </w:rPr>
        <w:t>四、時程</w:t>
      </w:r>
    </w:p>
    <w:p w14:paraId="57D395CF" w14:textId="77777777" w:rsidR="00387EFE" w:rsidRDefault="00387EFE" w:rsidP="00387EFE">
      <w:pPr>
        <w:pStyle w:val="a5"/>
        <w:numPr>
          <w:ilvl w:val="0"/>
          <w:numId w:val="1"/>
        </w:numPr>
        <w:tabs>
          <w:tab w:val="left" w:pos="1089"/>
        </w:tabs>
        <w:spacing w:line="341" w:lineRule="exact"/>
        <w:rPr>
          <w:sz w:val="26"/>
        </w:rPr>
      </w:pPr>
      <w:r>
        <w:rPr>
          <w:spacing w:val="-2"/>
          <w:sz w:val="26"/>
        </w:rPr>
        <w:t>4</w:t>
      </w:r>
      <w:r>
        <w:rPr>
          <w:spacing w:val="-22"/>
          <w:sz w:val="26"/>
        </w:rPr>
        <w:t xml:space="preserve"> 月-</w:t>
      </w:r>
      <w:r>
        <w:rPr>
          <w:spacing w:val="-2"/>
          <w:sz w:val="26"/>
        </w:rPr>
        <w:t>6</w:t>
      </w:r>
      <w:r>
        <w:rPr>
          <w:spacing w:val="-9"/>
          <w:sz w:val="26"/>
        </w:rPr>
        <w:t xml:space="preserve"> 月 徵件-徵件期間</w:t>
      </w:r>
      <w:r>
        <w:rPr>
          <w:spacing w:val="-2"/>
          <w:sz w:val="26"/>
        </w:rPr>
        <w:t>：2023.03.29(三)～2023.06.21(</w:t>
      </w:r>
      <w:r>
        <w:rPr>
          <w:spacing w:val="-14"/>
          <w:sz w:val="26"/>
        </w:rPr>
        <w:t xml:space="preserve">三)中午 </w:t>
      </w:r>
      <w:r>
        <w:rPr>
          <w:spacing w:val="-2"/>
          <w:sz w:val="26"/>
        </w:rPr>
        <w:t>12:00</w:t>
      </w:r>
      <w:r>
        <w:rPr>
          <w:spacing w:val="-35"/>
          <w:sz w:val="26"/>
        </w:rPr>
        <w:t xml:space="preserve"> 前</w:t>
      </w:r>
    </w:p>
    <w:p w14:paraId="6B27165D" w14:textId="77777777" w:rsidR="00387EFE" w:rsidRDefault="00387EFE" w:rsidP="00387EFE">
      <w:pPr>
        <w:pStyle w:val="a5"/>
        <w:numPr>
          <w:ilvl w:val="0"/>
          <w:numId w:val="1"/>
        </w:numPr>
        <w:tabs>
          <w:tab w:val="left" w:pos="1089"/>
        </w:tabs>
        <w:spacing w:line="340" w:lineRule="exact"/>
        <w:rPr>
          <w:sz w:val="26"/>
        </w:rPr>
      </w:pPr>
      <w:r>
        <w:rPr>
          <w:spacing w:val="-2"/>
          <w:sz w:val="26"/>
        </w:rPr>
        <w:t>7</w:t>
      </w:r>
      <w:r>
        <w:rPr>
          <w:spacing w:val="-24"/>
          <w:sz w:val="26"/>
        </w:rPr>
        <w:t xml:space="preserve"> 月-</w:t>
      </w:r>
      <w:r>
        <w:rPr>
          <w:spacing w:val="-2"/>
          <w:sz w:val="26"/>
        </w:rPr>
        <w:t>8</w:t>
      </w:r>
      <w:r>
        <w:rPr>
          <w:spacing w:val="-10"/>
          <w:sz w:val="26"/>
        </w:rPr>
        <w:t xml:space="preserve"> 月 評選-初審書審/</w:t>
      </w:r>
      <w:proofErr w:type="gramStart"/>
      <w:r>
        <w:rPr>
          <w:spacing w:val="-10"/>
          <w:sz w:val="26"/>
        </w:rPr>
        <w:t>複</w:t>
      </w:r>
      <w:proofErr w:type="gramEnd"/>
      <w:r>
        <w:rPr>
          <w:spacing w:val="-10"/>
          <w:sz w:val="26"/>
        </w:rPr>
        <w:t>審簡報會</w:t>
      </w:r>
      <w:r>
        <w:rPr>
          <w:spacing w:val="-2"/>
          <w:sz w:val="26"/>
        </w:rPr>
        <w:t>（面審</w:t>
      </w:r>
      <w:r>
        <w:rPr>
          <w:spacing w:val="-10"/>
          <w:sz w:val="26"/>
        </w:rPr>
        <w:t>）</w:t>
      </w:r>
    </w:p>
    <w:p w14:paraId="5591EAC4" w14:textId="77777777" w:rsidR="00387EFE" w:rsidRDefault="00387EFE" w:rsidP="00387EFE">
      <w:pPr>
        <w:pStyle w:val="a5"/>
        <w:numPr>
          <w:ilvl w:val="0"/>
          <w:numId w:val="1"/>
        </w:numPr>
        <w:tabs>
          <w:tab w:val="left" w:pos="1089"/>
        </w:tabs>
        <w:spacing w:line="351" w:lineRule="exact"/>
        <w:rPr>
          <w:sz w:val="26"/>
        </w:rPr>
      </w:pPr>
      <w:r>
        <w:rPr>
          <w:sz w:val="26"/>
        </w:rPr>
        <w:t>10</w:t>
      </w:r>
      <w:r>
        <w:rPr>
          <w:spacing w:val="-10"/>
          <w:sz w:val="26"/>
        </w:rPr>
        <w:t xml:space="preserve"> 月 贈獎典禮/雜誌報導</w:t>
      </w:r>
    </w:p>
    <w:p w14:paraId="59E83A24" w14:textId="77777777" w:rsidR="00387EFE" w:rsidRDefault="00387EFE" w:rsidP="00387EFE">
      <w:pPr>
        <w:pStyle w:val="a3"/>
        <w:spacing w:before="10"/>
        <w:rPr>
          <w:sz w:val="22"/>
        </w:rPr>
      </w:pPr>
    </w:p>
    <w:p w14:paraId="3D0B6838" w14:textId="77777777" w:rsidR="00387EFE" w:rsidRDefault="00387EFE" w:rsidP="00387EFE">
      <w:pPr>
        <w:pStyle w:val="2"/>
        <w:spacing w:before="1" w:line="351" w:lineRule="exact"/>
      </w:pPr>
      <w:r>
        <w:rPr>
          <w:spacing w:val="-4"/>
        </w:rPr>
        <w:t>五、行銷推廣</w:t>
      </w:r>
    </w:p>
    <w:p w14:paraId="79AA10D2" w14:textId="77777777" w:rsidR="00387EFE" w:rsidRDefault="00387EFE" w:rsidP="00387EFE">
      <w:pPr>
        <w:pStyle w:val="a5"/>
        <w:numPr>
          <w:ilvl w:val="1"/>
          <w:numId w:val="1"/>
        </w:numPr>
        <w:tabs>
          <w:tab w:val="left" w:pos="1088"/>
          <w:tab w:val="left" w:pos="1089"/>
        </w:tabs>
        <w:spacing w:before="3" w:line="225" w:lineRule="auto"/>
        <w:ind w:right="778"/>
        <w:rPr>
          <w:rFonts w:ascii="Wingdings" w:eastAsia="Wingdings" w:hAnsi="Wingdings"/>
          <w:sz w:val="26"/>
        </w:rPr>
      </w:pPr>
      <w:r>
        <w:rPr>
          <w:spacing w:val="-2"/>
          <w:sz w:val="26"/>
        </w:rPr>
        <w:t>宣傳推廣：通過社交媒體、數位宣傳、紙本雜誌宣傳等多種方式進行宣傳推廣，吸引更多的企業參與申請；</w:t>
      </w:r>
    </w:p>
    <w:p w14:paraId="0C543863" w14:textId="77777777" w:rsidR="00387EFE" w:rsidRDefault="00387EFE" w:rsidP="00387EFE">
      <w:pPr>
        <w:pStyle w:val="a5"/>
        <w:numPr>
          <w:ilvl w:val="1"/>
          <w:numId w:val="1"/>
        </w:numPr>
        <w:tabs>
          <w:tab w:val="left" w:pos="1088"/>
          <w:tab w:val="left" w:pos="1089"/>
        </w:tabs>
        <w:spacing w:line="223" w:lineRule="auto"/>
        <w:ind w:right="518"/>
        <w:rPr>
          <w:rFonts w:ascii="Wingdings" w:eastAsia="Wingdings" w:hAnsi="Wingdings"/>
          <w:sz w:val="26"/>
        </w:rPr>
      </w:pPr>
      <w:r>
        <w:rPr>
          <w:spacing w:val="-2"/>
          <w:sz w:val="26"/>
        </w:rPr>
        <w:t>媒體報導：除遠見雜誌、哈佛商業評論報導外，邀請其他媒體進行報導，擴大獎項影響力和知名度；</w:t>
      </w:r>
    </w:p>
    <w:p w14:paraId="1603D741" w14:textId="77777777" w:rsidR="00387EFE" w:rsidRDefault="00387EFE" w:rsidP="00387EFE">
      <w:pPr>
        <w:pStyle w:val="a5"/>
        <w:numPr>
          <w:ilvl w:val="1"/>
          <w:numId w:val="1"/>
        </w:numPr>
        <w:tabs>
          <w:tab w:val="left" w:pos="1088"/>
          <w:tab w:val="left" w:pos="1089"/>
        </w:tabs>
        <w:spacing w:before="33" w:line="264" w:lineRule="auto"/>
        <w:ind w:right="781"/>
        <w:rPr>
          <w:rFonts w:ascii="Wingdings" w:eastAsia="Wingdings" w:hAnsi="Wingdings"/>
          <w:sz w:val="28"/>
        </w:rPr>
      </w:pPr>
      <w:r>
        <w:rPr>
          <w:spacing w:val="-2"/>
          <w:sz w:val="26"/>
        </w:rPr>
        <w:t>合作共贏：與行業協會、學術組織、知名企業等建立合作關係，共同推廣獎項，擴大獎項的影響力和參與度</w:t>
      </w:r>
    </w:p>
    <w:p w14:paraId="4B7AE0BE" w14:textId="77777777" w:rsidR="00387EFE" w:rsidRPr="00387EFE" w:rsidRDefault="00387EFE"/>
    <w:sectPr w:rsidR="00387EFE" w:rsidRPr="00387EFE">
      <w:pgSz w:w="11910" w:h="16850"/>
      <w:pgMar w:top="900" w:right="820" w:bottom="740" w:left="640" w:header="0" w:footer="5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702A7"/>
    <w:multiLevelType w:val="hybridMultilevel"/>
    <w:tmpl w:val="F04AF42C"/>
    <w:lvl w:ilvl="0" w:tplc="EDE05438">
      <w:start w:val="3"/>
      <w:numFmt w:val="decimal"/>
      <w:lvlText w:val="%1."/>
      <w:lvlJc w:val="left"/>
      <w:pPr>
        <w:ind w:left="1090" w:hanging="483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w w:val="99"/>
        <w:sz w:val="26"/>
        <w:szCs w:val="26"/>
        <w:lang w:val="en-US" w:eastAsia="zh-TW" w:bidi="ar-SA"/>
      </w:rPr>
    </w:lvl>
    <w:lvl w:ilvl="1" w:tplc="4D866508">
      <w:numFmt w:val="bullet"/>
      <w:lvlText w:val="•"/>
      <w:lvlJc w:val="left"/>
      <w:pPr>
        <w:ind w:left="2034" w:hanging="483"/>
      </w:pPr>
      <w:rPr>
        <w:rFonts w:hint="default"/>
        <w:lang w:val="en-US" w:eastAsia="zh-TW" w:bidi="ar-SA"/>
      </w:rPr>
    </w:lvl>
    <w:lvl w:ilvl="2" w:tplc="6808629C">
      <w:numFmt w:val="bullet"/>
      <w:lvlText w:val="•"/>
      <w:lvlJc w:val="left"/>
      <w:pPr>
        <w:ind w:left="2969" w:hanging="483"/>
      </w:pPr>
      <w:rPr>
        <w:rFonts w:hint="default"/>
        <w:lang w:val="en-US" w:eastAsia="zh-TW" w:bidi="ar-SA"/>
      </w:rPr>
    </w:lvl>
    <w:lvl w:ilvl="3" w:tplc="68E82C50">
      <w:numFmt w:val="bullet"/>
      <w:lvlText w:val="•"/>
      <w:lvlJc w:val="left"/>
      <w:pPr>
        <w:ind w:left="3903" w:hanging="483"/>
      </w:pPr>
      <w:rPr>
        <w:rFonts w:hint="default"/>
        <w:lang w:val="en-US" w:eastAsia="zh-TW" w:bidi="ar-SA"/>
      </w:rPr>
    </w:lvl>
    <w:lvl w:ilvl="4" w:tplc="51F48EA0">
      <w:numFmt w:val="bullet"/>
      <w:lvlText w:val="•"/>
      <w:lvlJc w:val="left"/>
      <w:pPr>
        <w:ind w:left="4838" w:hanging="483"/>
      </w:pPr>
      <w:rPr>
        <w:rFonts w:hint="default"/>
        <w:lang w:val="en-US" w:eastAsia="zh-TW" w:bidi="ar-SA"/>
      </w:rPr>
    </w:lvl>
    <w:lvl w:ilvl="5" w:tplc="0FF8EC28">
      <w:numFmt w:val="bullet"/>
      <w:lvlText w:val="•"/>
      <w:lvlJc w:val="left"/>
      <w:pPr>
        <w:ind w:left="5773" w:hanging="483"/>
      </w:pPr>
      <w:rPr>
        <w:rFonts w:hint="default"/>
        <w:lang w:val="en-US" w:eastAsia="zh-TW" w:bidi="ar-SA"/>
      </w:rPr>
    </w:lvl>
    <w:lvl w:ilvl="6" w:tplc="5A9CAC68">
      <w:numFmt w:val="bullet"/>
      <w:lvlText w:val="•"/>
      <w:lvlJc w:val="left"/>
      <w:pPr>
        <w:ind w:left="6707" w:hanging="483"/>
      </w:pPr>
      <w:rPr>
        <w:rFonts w:hint="default"/>
        <w:lang w:val="en-US" w:eastAsia="zh-TW" w:bidi="ar-SA"/>
      </w:rPr>
    </w:lvl>
    <w:lvl w:ilvl="7" w:tplc="943C6D0A">
      <w:numFmt w:val="bullet"/>
      <w:lvlText w:val="•"/>
      <w:lvlJc w:val="left"/>
      <w:pPr>
        <w:ind w:left="7642" w:hanging="483"/>
      </w:pPr>
      <w:rPr>
        <w:rFonts w:hint="default"/>
        <w:lang w:val="en-US" w:eastAsia="zh-TW" w:bidi="ar-SA"/>
      </w:rPr>
    </w:lvl>
    <w:lvl w:ilvl="8" w:tplc="84786564">
      <w:numFmt w:val="bullet"/>
      <w:lvlText w:val="•"/>
      <w:lvlJc w:val="left"/>
      <w:pPr>
        <w:ind w:left="8577" w:hanging="483"/>
      </w:pPr>
      <w:rPr>
        <w:rFonts w:hint="default"/>
        <w:lang w:val="en-US" w:eastAsia="zh-TW" w:bidi="ar-SA"/>
      </w:rPr>
    </w:lvl>
  </w:abstractNum>
  <w:abstractNum w:abstractNumId="1" w15:restartNumberingAfterBreak="0">
    <w:nsid w:val="369E7EAA"/>
    <w:multiLevelType w:val="hybridMultilevel"/>
    <w:tmpl w:val="068CA98C"/>
    <w:lvl w:ilvl="0" w:tplc="EA5212B6">
      <w:start w:val="1"/>
      <w:numFmt w:val="decimal"/>
      <w:lvlText w:val="%1."/>
      <w:lvlJc w:val="left"/>
      <w:pPr>
        <w:ind w:left="1088" w:hanging="481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w w:val="99"/>
        <w:sz w:val="26"/>
        <w:szCs w:val="26"/>
        <w:lang w:val="en-US" w:eastAsia="zh-TW" w:bidi="ar-SA"/>
      </w:rPr>
    </w:lvl>
    <w:lvl w:ilvl="1" w:tplc="54A81CBC">
      <w:numFmt w:val="bullet"/>
      <w:lvlText w:val=""/>
      <w:lvlJc w:val="left"/>
      <w:pPr>
        <w:ind w:left="1088" w:hanging="481"/>
      </w:pPr>
      <w:rPr>
        <w:rFonts w:ascii="Wingdings" w:eastAsia="Wingdings" w:hAnsi="Wingdings" w:cs="Wingdings" w:hint="default"/>
        <w:w w:val="99"/>
        <w:lang w:val="en-US" w:eastAsia="zh-TW" w:bidi="ar-SA"/>
      </w:rPr>
    </w:lvl>
    <w:lvl w:ilvl="2" w:tplc="D48456F2">
      <w:numFmt w:val="bullet"/>
      <w:lvlText w:val="•"/>
      <w:lvlJc w:val="left"/>
      <w:pPr>
        <w:ind w:left="2953" w:hanging="481"/>
      </w:pPr>
      <w:rPr>
        <w:rFonts w:hint="default"/>
        <w:lang w:val="en-US" w:eastAsia="zh-TW" w:bidi="ar-SA"/>
      </w:rPr>
    </w:lvl>
    <w:lvl w:ilvl="3" w:tplc="0FDE2EB0">
      <w:numFmt w:val="bullet"/>
      <w:lvlText w:val="•"/>
      <w:lvlJc w:val="left"/>
      <w:pPr>
        <w:ind w:left="3889" w:hanging="481"/>
      </w:pPr>
      <w:rPr>
        <w:rFonts w:hint="default"/>
        <w:lang w:val="en-US" w:eastAsia="zh-TW" w:bidi="ar-SA"/>
      </w:rPr>
    </w:lvl>
    <w:lvl w:ilvl="4" w:tplc="65B6884C">
      <w:numFmt w:val="bullet"/>
      <w:lvlText w:val="•"/>
      <w:lvlJc w:val="left"/>
      <w:pPr>
        <w:ind w:left="4826" w:hanging="481"/>
      </w:pPr>
      <w:rPr>
        <w:rFonts w:hint="default"/>
        <w:lang w:val="en-US" w:eastAsia="zh-TW" w:bidi="ar-SA"/>
      </w:rPr>
    </w:lvl>
    <w:lvl w:ilvl="5" w:tplc="36E6A2F2">
      <w:numFmt w:val="bullet"/>
      <w:lvlText w:val="•"/>
      <w:lvlJc w:val="left"/>
      <w:pPr>
        <w:ind w:left="5763" w:hanging="481"/>
      </w:pPr>
      <w:rPr>
        <w:rFonts w:hint="default"/>
        <w:lang w:val="en-US" w:eastAsia="zh-TW" w:bidi="ar-SA"/>
      </w:rPr>
    </w:lvl>
    <w:lvl w:ilvl="6" w:tplc="CCB02364">
      <w:numFmt w:val="bullet"/>
      <w:lvlText w:val="•"/>
      <w:lvlJc w:val="left"/>
      <w:pPr>
        <w:ind w:left="6699" w:hanging="481"/>
      </w:pPr>
      <w:rPr>
        <w:rFonts w:hint="default"/>
        <w:lang w:val="en-US" w:eastAsia="zh-TW" w:bidi="ar-SA"/>
      </w:rPr>
    </w:lvl>
    <w:lvl w:ilvl="7" w:tplc="16A2C80A">
      <w:numFmt w:val="bullet"/>
      <w:lvlText w:val="•"/>
      <w:lvlJc w:val="left"/>
      <w:pPr>
        <w:ind w:left="7636" w:hanging="481"/>
      </w:pPr>
      <w:rPr>
        <w:rFonts w:hint="default"/>
        <w:lang w:val="en-US" w:eastAsia="zh-TW" w:bidi="ar-SA"/>
      </w:rPr>
    </w:lvl>
    <w:lvl w:ilvl="8" w:tplc="BF247CD2">
      <w:numFmt w:val="bullet"/>
      <w:lvlText w:val="•"/>
      <w:lvlJc w:val="left"/>
      <w:pPr>
        <w:ind w:left="8573" w:hanging="481"/>
      </w:pPr>
      <w:rPr>
        <w:rFonts w:hint="default"/>
        <w:lang w:val="en-US" w:eastAsia="zh-TW" w:bidi="ar-SA"/>
      </w:rPr>
    </w:lvl>
  </w:abstractNum>
  <w:abstractNum w:abstractNumId="2" w15:restartNumberingAfterBreak="0">
    <w:nsid w:val="4D2302BE"/>
    <w:multiLevelType w:val="hybridMultilevel"/>
    <w:tmpl w:val="BB508AAA"/>
    <w:lvl w:ilvl="0" w:tplc="46360C0A">
      <w:numFmt w:val="bullet"/>
      <w:lvlText w:val=""/>
      <w:lvlJc w:val="left"/>
      <w:pPr>
        <w:ind w:left="1088" w:hanging="48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6"/>
        <w:szCs w:val="26"/>
        <w:lang w:val="en-US" w:eastAsia="zh-TW" w:bidi="ar-SA"/>
      </w:rPr>
    </w:lvl>
    <w:lvl w:ilvl="1" w:tplc="1FC09272">
      <w:numFmt w:val="bullet"/>
      <w:lvlText w:val="•"/>
      <w:lvlJc w:val="left"/>
      <w:pPr>
        <w:ind w:left="2016" w:hanging="481"/>
      </w:pPr>
      <w:rPr>
        <w:rFonts w:hint="default"/>
        <w:lang w:val="en-US" w:eastAsia="zh-TW" w:bidi="ar-SA"/>
      </w:rPr>
    </w:lvl>
    <w:lvl w:ilvl="2" w:tplc="890C051E">
      <w:numFmt w:val="bullet"/>
      <w:lvlText w:val="•"/>
      <w:lvlJc w:val="left"/>
      <w:pPr>
        <w:ind w:left="2953" w:hanging="481"/>
      </w:pPr>
      <w:rPr>
        <w:rFonts w:hint="default"/>
        <w:lang w:val="en-US" w:eastAsia="zh-TW" w:bidi="ar-SA"/>
      </w:rPr>
    </w:lvl>
    <w:lvl w:ilvl="3" w:tplc="BA9A3250">
      <w:numFmt w:val="bullet"/>
      <w:lvlText w:val="•"/>
      <w:lvlJc w:val="left"/>
      <w:pPr>
        <w:ind w:left="3889" w:hanging="481"/>
      </w:pPr>
      <w:rPr>
        <w:rFonts w:hint="default"/>
        <w:lang w:val="en-US" w:eastAsia="zh-TW" w:bidi="ar-SA"/>
      </w:rPr>
    </w:lvl>
    <w:lvl w:ilvl="4" w:tplc="7D72DDA6">
      <w:numFmt w:val="bullet"/>
      <w:lvlText w:val="•"/>
      <w:lvlJc w:val="left"/>
      <w:pPr>
        <w:ind w:left="4826" w:hanging="481"/>
      </w:pPr>
      <w:rPr>
        <w:rFonts w:hint="default"/>
        <w:lang w:val="en-US" w:eastAsia="zh-TW" w:bidi="ar-SA"/>
      </w:rPr>
    </w:lvl>
    <w:lvl w:ilvl="5" w:tplc="B5B2FE62">
      <w:numFmt w:val="bullet"/>
      <w:lvlText w:val="•"/>
      <w:lvlJc w:val="left"/>
      <w:pPr>
        <w:ind w:left="5763" w:hanging="481"/>
      </w:pPr>
      <w:rPr>
        <w:rFonts w:hint="default"/>
        <w:lang w:val="en-US" w:eastAsia="zh-TW" w:bidi="ar-SA"/>
      </w:rPr>
    </w:lvl>
    <w:lvl w:ilvl="6" w:tplc="C1C8921C">
      <w:numFmt w:val="bullet"/>
      <w:lvlText w:val="•"/>
      <w:lvlJc w:val="left"/>
      <w:pPr>
        <w:ind w:left="6699" w:hanging="481"/>
      </w:pPr>
      <w:rPr>
        <w:rFonts w:hint="default"/>
        <w:lang w:val="en-US" w:eastAsia="zh-TW" w:bidi="ar-SA"/>
      </w:rPr>
    </w:lvl>
    <w:lvl w:ilvl="7" w:tplc="AE8CE700">
      <w:numFmt w:val="bullet"/>
      <w:lvlText w:val="•"/>
      <w:lvlJc w:val="left"/>
      <w:pPr>
        <w:ind w:left="7636" w:hanging="481"/>
      </w:pPr>
      <w:rPr>
        <w:rFonts w:hint="default"/>
        <w:lang w:val="en-US" w:eastAsia="zh-TW" w:bidi="ar-SA"/>
      </w:rPr>
    </w:lvl>
    <w:lvl w:ilvl="8" w:tplc="851CF4CA">
      <w:numFmt w:val="bullet"/>
      <w:lvlText w:val="•"/>
      <w:lvlJc w:val="left"/>
      <w:pPr>
        <w:ind w:left="8573" w:hanging="481"/>
      </w:pPr>
      <w:rPr>
        <w:rFonts w:hint="default"/>
        <w:lang w:val="en-US" w:eastAsia="zh-TW" w:bidi="ar-SA"/>
      </w:rPr>
    </w:lvl>
  </w:abstractNum>
  <w:num w:numId="1" w16cid:durableId="744836919">
    <w:abstractNumId w:val="1"/>
  </w:num>
  <w:num w:numId="2" w16cid:durableId="670573153">
    <w:abstractNumId w:val="0"/>
  </w:num>
  <w:num w:numId="3" w16cid:durableId="234635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FE"/>
    <w:rsid w:val="0038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BA768"/>
  <w15:chartTrackingRefBased/>
  <w15:docId w15:val="{90A8C375-06C8-4E58-9632-C0F7C2A4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EFE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14:ligatures w14:val="none"/>
    </w:rPr>
  </w:style>
  <w:style w:type="paragraph" w:styleId="1">
    <w:name w:val="heading 1"/>
    <w:basedOn w:val="a"/>
    <w:link w:val="10"/>
    <w:uiPriority w:val="9"/>
    <w:qFormat/>
    <w:rsid w:val="00387EFE"/>
    <w:pPr>
      <w:spacing w:before="26"/>
      <w:ind w:left="608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387EFE"/>
    <w:pPr>
      <w:spacing w:line="352" w:lineRule="exact"/>
      <w:ind w:left="608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87EFE"/>
    <w:rPr>
      <w:rFonts w:ascii="標楷體" w:eastAsia="標楷體" w:hAnsi="標楷體" w:cs="標楷體"/>
      <w:kern w:val="0"/>
      <w:sz w:val="28"/>
      <w:szCs w:val="28"/>
      <w14:ligatures w14:val="none"/>
    </w:rPr>
  </w:style>
  <w:style w:type="character" w:customStyle="1" w:styleId="20">
    <w:name w:val="標題 2 字元"/>
    <w:basedOn w:val="a0"/>
    <w:link w:val="2"/>
    <w:uiPriority w:val="9"/>
    <w:rsid w:val="00387EFE"/>
    <w:rPr>
      <w:rFonts w:ascii="標楷體" w:eastAsia="標楷體" w:hAnsi="標楷體" w:cs="標楷體"/>
      <w:b/>
      <w:bCs/>
      <w:kern w:val="0"/>
      <w:sz w:val="26"/>
      <w:szCs w:val="26"/>
      <w14:ligatures w14:val="none"/>
    </w:rPr>
  </w:style>
  <w:style w:type="paragraph" w:styleId="a3">
    <w:name w:val="Body Text"/>
    <w:basedOn w:val="a"/>
    <w:link w:val="a4"/>
    <w:uiPriority w:val="1"/>
    <w:qFormat/>
    <w:rsid w:val="00387EFE"/>
    <w:rPr>
      <w:sz w:val="26"/>
      <w:szCs w:val="26"/>
    </w:rPr>
  </w:style>
  <w:style w:type="character" w:customStyle="1" w:styleId="a4">
    <w:name w:val="本文 字元"/>
    <w:basedOn w:val="a0"/>
    <w:link w:val="a3"/>
    <w:uiPriority w:val="1"/>
    <w:rsid w:val="00387EFE"/>
    <w:rPr>
      <w:rFonts w:ascii="標楷體" w:eastAsia="標楷體" w:hAnsi="標楷體" w:cs="標楷體"/>
      <w:kern w:val="0"/>
      <w:sz w:val="26"/>
      <w:szCs w:val="26"/>
      <w14:ligatures w14:val="none"/>
    </w:rPr>
  </w:style>
  <w:style w:type="paragraph" w:styleId="a5">
    <w:name w:val="List Paragraph"/>
    <w:basedOn w:val="a"/>
    <w:uiPriority w:val="1"/>
    <w:qFormat/>
    <w:rsid w:val="00387EFE"/>
    <w:pPr>
      <w:ind w:left="1088" w:hanging="4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Chou</dc:creator>
  <cp:keywords/>
  <dc:description/>
  <cp:lastModifiedBy>Mia Chou</cp:lastModifiedBy>
  <cp:revision>1</cp:revision>
  <dcterms:created xsi:type="dcterms:W3CDTF">2023-03-27T05:47:00Z</dcterms:created>
  <dcterms:modified xsi:type="dcterms:W3CDTF">2023-03-27T05:48:00Z</dcterms:modified>
</cp:coreProperties>
</file>